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1F0A" w14:textId="77777777" w:rsidR="009232E5" w:rsidRPr="009232E5" w:rsidRDefault="009232E5" w:rsidP="009232E5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</w:pPr>
      <w:r w:rsidRPr="009232E5"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 xml:space="preserve">Le leader stratégique du 21e siècle face au changement permanent </w:t>
      </w:r>
    </w:p>
    <w:p w14:paraId="1C40A218" w14:textId="77777777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L’environnement d’affaires du 21e siècle : volatile, incertain, complexe et ambigu</w:t>
      </w:r>
    </w:p>
    <w:p w14:paraId="76973614" w14:textId="77777777" w:rsidR="009232E5" w:rsidRPr="009232E5" w:rsidRDefault="009232E5" w:rsidP="009232E5">
      <w:p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(VICA)</w:t>
      </w:r>
    </w:p>
    <w:p w14:paraId="2202826C" w14:textId="77777777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L’indice VICA de son entreprise : mesure, interprétation et gestion stratégique</w:t>
      </w:r>
    </w:p>
    <w:p w14:paraId="4B66354E" w14:textId="13E2D3E8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La tolérance au changement permanent</w:t>
      </w:r>
      <w:r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en lien avec la pandémie de la Covid-19</w:t>
      </w: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: mesure, interprétation et gestion</w:t>
      </w:r>
      <w:r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</w:t>
      </w: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stratégique.</w:t>
      </w:r>
    </w:p>
    <w:p w14:paraId="2B17C987" w14:textId="77777777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Changement permanent, agilité et innovation </w:t>
      </w:r>
      <w:proofErr w:type="spellStart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co</w:t>
      </w:r>
      <w:proofErr w:type="spellEnd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-créative : enjeux culturels,</w:t>
      </w:r>
    </w:p>
    <w:p w14:paraId="4A9B11DD" w14:textId="77777777" w:rsidR="009232E5" w:rsidRPr="009232E5" w:rsidRDefault="009232E5" w:rsidP="009232E5">
      <w:p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proofErr w:type="gramStart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gouvernance</w:t>
      </w:r>
      <w:proofErr w:type="gramEnd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, gestion stratégique et comportements des dirigeants</w:t>
      </w:r>
    </w:p>
    <w:p w14:paraId="3A09329D" w14:textId="77777777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L’agilité organisationnelle de son entreprise et de ses dirigeants : mesure et</w:t>
      </w:r>
    </w:p>
    <w:p w14:paraId="0DE77706" w14:textId="77777777" w:rsidR="009232E5" w:rsidRPr="009232E5" w:rsidRDefault="009232E5" w:rsidP="009232E5">
      <w:p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proofErr w:type="gramStart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interprétation</w:t>
      </w:r>
      <w:proofErr w:type="gramEnd"/>
    </w:p>
    <w:p w14:paraId="03CDC752" w14:textId="77777777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La culture organisationnelle de son entreprise : mesure et interprétation des</w:t>
      </w:r>
    </w:p>
    <w:p w14:paraId="086459BA" w14:textId="77777777" w:rsidR="009232E5" w:rsidRPr="009232E5" w:rsidRDefault="009232E5" w:rsidP="009232E5">
      <w:p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proofErr w:type="gramStart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résultats</w:t>
      </w:r>
      <w:proofErr w:type="gramEnd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en fonction de son indice VICA</w:t>
      </w:r>
    </w:p>
    <w:p w14:paraId="0CD2EC3F" w14:textId="77777777" w:rsidR="009232E5" w:rsidRPr="009232E5" w:rsidRDefault="009232E5" w:rsidP="009232E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Le leader stratégique face à l’alignement et à l’engagement sa main d’œuvre :</w:t>
      </w:r>
    </w:p>
    <w:p w14:paraId="12BDDECB" w14:textId="77777777" w:rsidR="009232E5" w:rsidRPr="009232E5" w:rsidRDefault="009232E5" w:rsidP="009232E5">
      <w:p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proofErr w:type="gramStart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diversité</w:t>
      </w:r>
      <w:proofErr w:type="gramEnd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, attentes </w:t>
      </w:r>
      <w:proofErr w:type="spellStart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multi-générationnelles</w:t>
      </w:r>
      <w:proofErr w:type="spellEnd"/>
      <w:r w:rsidRPr="009232E5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et disponibilité décroissante.</w:t>
      </w:r>
    </w:p>
    <w:p w14:paraId="4712A947" w14:textId="77777777" w:rsidR="009232E5" w:rsidRDefault="009232E5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</w:pPr>
    </w:p>
    <w:p w14:paraId="1B2B6C94" w14:textId="77777777" w:rsidR="009232E5" w:rsidRDefault="009232E5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</w:pPr>
    </w:p>
    <w:p w14:paraId="0682ABA6" w14:textId="31F4E614" w:rsidR="00294090" w:rsidRPr="00294090" w:rsidRDefault="00294090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color w:val="134E7A"/>
          <w:sz w:val="27"/>
          <w:szCs w:val="27"/>
          <w:lang w:eastAsia="fr-CA"/>
        </w:rPr>
      </w:pPr>
      <w:r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>L</w:t>
      </w:r>
      <w:r w:rsidRPr="00294090"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>a gestion stratégique</w:t>
      </w:r>
    </w:p>
    <w:p w14:paraId="5DFFB6FA" w14:textId="77777777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Analyser et comprendre son environnement pour identifier les meilleures pratiques et idées qui feront évoluer l’organisation.</w:t>
      </w:r>
    </w:p>
    <w:p w14:paraId="636184DC" w14:textId="6200C892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Mieux comprendre le concept de stratégie.</w:t>
      </w:r>
    </w:p>
    <w:p w14:paraId="2F32D8A5" w14:textId="77777777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Prévoir l’impact des évolutions majeures propre à son organisation.</w:t>
      </w:r>
    </w:p>
    <w:p w14:paraId="5EC6AB3A" w14:textId="4546F2CD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Adapter la stratégie de l’organisation face aux différents changements internes et externes</w:t>
      </w:r>
      <w:r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dont la situation actuelle avec le Covid-19</w:t>
      </w:r>
    </w:p>
    <w:p w14:paraId="4980066D" w14:textId="77777777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Réussir à rallier les intervenants internes et externes pour mieux conduire les changements désirés.</w:t>
      </w:r>
    </w:p>
    <w:p w14:paraId="4F836381" w14:textId="77777777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Se faire une idée des différents processus de développement d’une stratégie.</w:t>
      </w:r>
    </w:p>
    <w:p w14:paraId="7E8D38E1" w14:textId="77777777" w:rsidR="00294090" w:rsidRPr="00294090" w:rsidRDefault="00294090" w:rsidP="00294090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Réfléchir à ces sujets en tenant compte des besoins de son organisation ou de son département et au rôle que l’on peut jouer.</w:t>
      </w:r>
    </w:p>
    <w:p w14:paraId="76E9EB4D" w14:textId="77777777" w:rsidR="00294090" w:rsidRDefault="00294090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</w:pPr>
    </w:p>
    <w:p w14:paraId="7C62F7F0" w14:textId="77777777" w:rsidR="00294090" w:rsidRDefault="00294090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</w:pPr>
    </w:p>
    <w:p w14:paraId="41181EDB" w14:textId="6EE8F92F" w:rsidR="00294090" w:rsidRPr="00294090" w:rsidRDefault="00294090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color w:val="134E7A"/>
          <w:sz w:val="27"/>
          <w:szCs w:val="27"/>
          <w:lang w:eastAsia="fr-CA"/>
        </w:rPr>
      </w:pPr>
      <w:r w:rsidRPr="00294090"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>La chaine de création de valeur, une prémisse à la définition de la stratégie</w:t>
      </w:r>
    </w:p>
    <w:p w14:paraId="5564955E" w14:textId="77777777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Faire consensus est un des défis d’une réflexion stratégique</w:t>
      </w:r>
    </w:p>
    <w:p w14:paraId="0EC320E0" w14:textId="77777777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La cartographie de la chaine de création de valeur nous permet de concerter les intervenants sur la mission de l’organisation</w:t>
      </w:r>
    </w:p>
    <w:p w14:paraId="6ED0F02A" w14:textId="77777777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Qui sont nos clients ?</w:t>
      </w:r>
    </w:p>
    <w:p w14:paraId="609A5D56" w14:textId="77777777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Qui sont les clients de nos clients ?</w:t>
      </w:r>
    </w:p>
    <w:p w14:paraId="1CFBA39B" w14:textId="77777777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Ont-ils des besoins similaires ?</w:t>
      </w:r>
    </w:p>
    <w:p w14:paraId="7CC03258" w14:textId="77777777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Comment l’organisation réussit-elle à satisfaire les besoins de ses clients ?</w:t>
      </w:r>
    </w:p>
    <w:p w14:paraId="74584D48" w14:textId="4A4B5811" w:rsid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Quels comportements doivent être réunis afin que la livraison de valeur fonctionne efficacement ?</w:t>
      </w:r>
    </w:p>
    <w:p w14:paraId="477E4E94" w14:textId="1BCCD7DB" w:rsidR="00294090" w:rsidRPr="00294090" w:rsidRDefault="00294090" w:rsidP="0029409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Comment la crise actuelle du Covid-19 change l’environnement de chacune des organisations</w:t>
      </w:r>
    </w:p>
    <w:p w14:paraId="7A99B1F9" w14:textId="45E77F5E" w:rsidR="00294090" w:rsidRDefault="00294090" w:rsidP="00294090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 </w:t>
      </w:r>
    </w:p>
    <w:p w14:paraId="14DE70BF" w14:textId="77777777" w:rsidR="009232E5" w:rsidRDefault="009232E5" w:rsidP="009232E5">
      <w:pPr>
        <w:shd w:val="clear" w:color="auto" w:fill="FFFFFF"/>
        <w:spacing w:after="0" w:line="384" w:lineRule="atLeast"/>
        <w:outlineLvl w:val="3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</w:p>
    <w:p w14:paraId="47A41F18" w14:textId="77777777" w:rsidR="009232E5" w:rsidRDefault="009232E5" w:rsidP="009232E5">
      <w:pPr>
        <w:shd w:val="clear" w:color="auto" w:fill="FFFFFF"/>
        <w:spacing w:after="0" w:line="384" w:lineRule="atLeast"/>
        <w:outlineLvl w:val="3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</w:p>
    <w:p w14:paraId="754D902B" w14:textId="34980928" w:rsidR="00294090" w:rsidRPr="00294090" w:rsidRDefault="00294090" w:rsidP="009232E5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color w:val="134E7A"/>
          <w:sz w:val="27"/>
          <w:szCs w:val="27"/>
          <w:lang w:eastAsia="fr-CA"/>
        </w:rPr>
      </w:pPr>
      <w:r w:rsidRPr="00294090"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>La mise en œuvre de la stratégie, son efficience et sa gouvernance</w:t>
      </w:r>
    </w:p>
    <w:p w14:paraId="3BA0C56C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Maîtrise des opérations et mise en œuvre de la stratégie : deux dimensions distinctes de l’organisation du travail</w:t>
      </w:r>
    </w:p>
    <w:p w14:paraId="21C28732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La coexistence harmonieuse des opérations courantes et de la mise en œuvre de la stratégie en parallèle</w:t>
      </w:r>
    </w:p>
    <w:p w14:paraId="3EC93D2A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Principes de gouvernance spécifiques au processus de mise en œuvre de la stratégie</w:t>
      </w:r>
    </w:p>
    <w:p w14:paraId="493C5058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Rôles et responsabilités pour la mise en œuvre de la stratégie</w:t>
      </w:r>
    </w:p>
    <w:p w14:paraId="29E322E0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État d’esprit des acteurs de la mise en œuvre de la stratégie</w:t>
      </w:r>
    </w:p>
    <w:p w14:paraId="09BDBC3A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Culture organisationnelle et impact sur la réussite de la mise en œuvre de la stratégie</w:t>
      </w:r>
    </w:p>
    <w:p w14:paraId="4EEAB02C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Financement de la mise en œuvre de la stratégie : remise en question de certaines pratiques comptables</w:t>
      </w:r>
      <w:proofErr w:type="gramStart"/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«traditionnelles</w:t>
      </w:r>
      <w:proofErr w:type="gramEnd"/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»</w:t>
      </w:r>
    </w:p>
    <w:p w14:paraId="1C755D2E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Les deux cadres de gestion requis à la mise en œuvre de la stratégie</w:t>
      </w:r>
    </w:p>
    <w:p w14:paraId="5D847557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Développement stratégique et comment mesurer et augmenter son habileté à se transformer (principes de mesure, de planification et de récupération des bénéfices)</w:t>
      </w:r>
    </w:p>
    <w:p w14:paraId="3D967D52" w14:textId="77777777" w:rsidR="00294090" w:rsidRPr="00294090" w:rsidRDefault="00294090" w:rsidP="0029409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Exploration stratégique et comment mesurer et augmenter sa capacité à innover (principes de mesure, de promotion et développement d’une culture d’innovation)</w:t>
      </w:r>
    </w:p>
    <w:p w14:paraId="51529026" w14:textId="77777777" w:rsidR="00294090" w:rsidRPr="00294090" w:rsidRDefault="00294090" w:rsidP="00294090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 </w:t>
      </w:r>
    </w:p>
    <w:p w14:paraId="5211BEF6" w14:textId="77777777" w:rsidR="00294090" w:rsidRPr="00294090" w:rsidRDefault="00294090" w:rsidP="00294090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 </w:t>
      </w:r>
    </w:p>
    <w:p w14:paraId="0DD7CFA4" w14:textId="289654FA" w:rsidR="00294090" w:rsidRPr="00294090" w:rsidRDefault="00294090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color w:val="134E7A"/>
          <w:sz w:val="27"/>
          <w:szCs w:val="27"/>
          <w:lang w:eastAsia="fr-CA"/>
        </w:rPr>
      </w:pPr>
      <w:r w:rsidRPr="00294090"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>La gestion des risques</w:t>
      </w:r>
    </w:p>
    <w:p w14:paraId="2B458C1D" w14:textId="7777777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Identifier les principaux risques inhérents </w:t>
      </w:r>
      <w:proofErr w:type="gramStart"/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au</w:t>
      </w:r>
      <w:proofErr w:type="gramEnd"/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 xml:space="preserve"> plan stratégique et au portefeuille de projets à déployer.</w:t>
      </w:r>
    </w:p>
    <w:p w14:paraId="261CFD98" w14:textId="2A46B5CA" w:rsid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Mesurer la gravité et la probabilité des différents risques en fonction de la tolérance de l’organisation.</w:t>
      </w:r>
    </w:p>
    <w:p w14:paraId="75B8DE58" w14:textId="6E1FB6F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Quels sont les risques associés à la Covid-19 pour l’ensemble des parties prenantes</w:t>
      </w:r>
    </w:p>
    <w:p w14:paraId="41396784" w14:textId="7777777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Identifier des mesures d’atténuation et de gestion des dix principaux risques.</w:t>
      </w:r>
    </w:p>
    <w:p w14:paraId="52450EBD" w14:textId="7777777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Comprendre les étapes de suivi des risques et briser les silos dans l’équipe de direction.</w:t>
      </w:r>
    </w:p>
    <w:p w14:paraId="3E53560E" w14:textId="7777777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Saisir les principales composantes d’un plan de gestion de crise efficace.</w:t>
      </w:r>
    </w:p>
    <w:p w14:paraId="1E19386C" w14:textId="7777777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Proposer des approches pour accroître la culture d’imputabilité de la direction.</w:t>
      </w:r>
    </w:p>
    <w:p w14:paraId="489638D6" w14:textId="77777777" w:rsidR="00294090" w:rsidRPr="00294090" w:rsidRDefault="00294090" w:rsidP="00294090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Analyser des études de cas pour identifier les risques et les gérer efficacement afin d’atteindre les objectifs d’affaires.</w:t>
      </w:r>
    </w:p>
    <w:p w14:paraId="460F4D06" w14:textId="77777777" w:rsidR="00294090" w:rsidRPr="00294090" w:rsidRDefault="00294090" w:rsidP="00294090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 </w:t>
      </w:r>
    </w:p>
    <w:p w14:paraId="08E177AD" w14:textId="77777777" w:rsidR="00294090" w:rsidRPr="00294090" w:rsidRDefault="00294090" w:rsidP="00294090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 </w:t>
      </w:r>
    </w:p>
    <w:p w14:paraId="4CB8CA50" w14:textId="1B0B886C" w:rsidR="00294090" w:rsidRPr="00294090" w:rsidRDefault="00294090" w:rsidP="00294090">
      <w:pPr>
        <w:shd w:val="clear" w:color="auto" w:fill="FFFFFF"/>
        <w:spacing w:after="0" w:line="384" w:lineRule="atLeast"/>
        <w:outlineLvl w:val="3"/>
        <w:rPr>
          <w:rFonts w:ascii="Raleway" w:eastAsia="Times New Roman" w:hAnsi="Raleway" w:cs="Times New Roman"/>
          <w:b/>
          <w:bCs/>
          <w:color w:val="134E7A"/>
          <w:sz w:val="27"/>
          <w:szCs w:val="27"/>
          <w:lang w:eastAsia="fr-CA"/>
        </w:rPr>
      </w:pPr>
      <w:r w:rsidRPr="00294090">
        <w:rPr>
          <w:rFonts w:ascii="Raleway" w:eastAsia="Times New Roman" w:hAnsi="Raleway" w:cs="Times New Roman"/>
          <w:b/>
          <w:bCs/>
          <w:i/>
          <w:iCs/>
          <w:color w:val="134E7A"/>
          <w:sz w:val="27"/>
          <w:szCs w:val="27"/>
          <w:lang w:eastAsia="fr-CA"/>
        </w:rPr>
        <w:t>Lancement d’un plan stratégique</w:t>
      </w:r>
    </w:p>
    <w:p w14:paraId="68364E2E" w14:textId="77777777" w:rsidR="00294090" w:rsidRPr="00294090" w:rsidRDefault="00294090" w:rsidP="002940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Faire du plan stratégique un levier de mobilisation pour les employés et partenaires</w:t>
      </w:r>
    </w:p>
    <w:p w14:paraId="066222DD" w14:textId="77777777" w:rsidR="00294090" w:rsidRPr="00294090" w:rsidRDefault="00294090" w:rsidP="002940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lastRenderedPageBreak/>
        <w:t>Utiliser le plan stratégique comme prétexte pour solidifier ou incarner son positionnement dans le marché</w:t>
      </w:r>
    </w:p>
    <w:p w14:paraId="7DE03E31" w14:textId="77777777" w:rsidR="00294090" w:rsidRPr="00294090" w:rsidRDefault="00294090" w:rsidP="002940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Identifier et cartographier l’ensemble des parties prenantes concernés par le plan stratégique</w:t>
      </w:r>
    </w:p>
    <w:p w14:paraId="1EBEC9B3" w14:textId="77777777" w:rsidR="00294090" w:rsidRPr="00294090" w:rsidRDefault="00294090" w:rsidP="002940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Élaborer un plan de mobilisation des parties prenantes afin qu’elles soutiennent l’atteinte des objectifs d’affaires</w:t>
      </w:r>
    </w:p>
    <w:p w14:paraId="184CA116" w14:textId="77777777" w:rsidR="00294090" w:rsidRPr="00294090" w:rsidRDefault="00294090" w:rsidP="00294090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</w:pPr>
      <w:r w:rsidRPr="00294090">
        <w:rPr>
          <w:rFonts w:ascii="Roboto" w:eastAsia="Times New Roman" w:hAnsi="Roboto" w:cs="Times New Roman"/>
          <w:color w:val="666666"/>
          <w:sz w:val="23"/>
          <w:szCs w:val="23"/>
          <w:lang w:eastAsia="fr-CA"/>
        </w:rPr>
        <w:t>Incarner les piliers du plan stratégique dans l’ensemble des initiatives de communications subséquentes</w:t>
      </w:r>
    </w:p>
    <w:p w14:paraId="7A715C6E" w14:textId="77777777" w:rsidR="00CE067A" w:rsidRDefault="00CE067A"/>
    <w:sectPr w:rsidR="00CE06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FC9"/>
    <w:multiLevelType w:val="multilevel"/>
    <w:tmpl w:val="A04E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F3136"/>
    <w:multiLevelType w:val="multilevel"/>
    <w:tmpl w:val="57E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D6C74"/>
    <w:multiLevelType w:val="multilevel"/>
    <w:tmpl w:val="B694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715F5"/>
    <w:multiLevelType w:val="multilevel"/>
    <w:tmpl w:val="1F4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86311"/>
    <w:multiLevelType w:val="multilevel"/>
    <w:tmpl w:val="A964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AA04C8"/>
    <w:multiLevelType w:val="multilevel"/>
    <w:tmpl w:val="557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140D2"/>
    <w:multiLevelType w:val="multilevel"/>
    <w:tmpl w:val="D28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160C4"/>
    <w:multiLevelType w:val="multilevel"/>
    <w:tmpl w:val="F4E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C1DAF"/>
    <w:multiLevelType w:val="multilevel"/>
    <w:tmpl w:val="EE7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90"/>
    <w:rsid w:val="00294090"/>
    <w:rsid w:val="009232E5"/>
    <w:rsid w:val="00C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79D4"/>
  <w15:chartTrackingRefBased/>
  <w15:docId w15:val="{7A538C41-3DB7-44E9-9AFF-D3705BE9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Sébastien</dc:creator>
  <cp:keywords/>
  <dc:description/>
  <cp:lastModifiedBy>Leblanc, Sébastien</cp:lastModifiedBy>
  <cp:revision>1</cp:revision>
  <dcterms:created xsi:type="dcterms:W3CDTF">2020-05-15T12:25:00Z</dcterms:created>
  <dcterms:modified xsi:type="dcterms:W3CDTF">2020-05-15T12:41:00Z</dcterms:modified>
</cp:coreProperties>
</file>